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4B1" w:rsidRPr="00AC04B1" w:rsidRDefault="00AC04B1" w:rsidP="00D14219">
      <w:pPr>
        <w:pStyle w:val="a8"/>
        <w:spacing w:line="640" w:lineRule="exact"/>
        <w:ind w:firstLineChars="0" w:firstLine="0"/>
        <w:jc w:val="center"/>
        <w:rPr>
          <w:rFonts w:ascii="方正小标宋简体" w:eastAsia="方正小标宋简体" w:hAnsi="宋体"/>
          <w:sz w:val="44"/>
          <w:szCs w:val="44"/>
        </w:rPr>
      </w:pPr>
      <w:r w:rsidRPr="00AC04B1">
        <w:rPr>
          <w:rFonts w:ascii="方正小标宋简体" w:eastAsia="方正小标宋简体" w:hAnsi="宋体" w:hint="eastAsia"/>
          <w:sz w:val="44"/>
          <w:szCs w:val="44"/>
        </w:rPr>
        <w:t>甜瓜</w:t>
      </w:r>
      <w:r w:rsidR="00A83A88">
        <w:rPr>
          <w:rFonts w:ascii="方正小标宋简体" w:eastAsia="方正小标宋简体" w:hAnsi="宋体" w:hint="eastAsia"/>
          <w:sz w:val="44"/>
          <w:szCs w:val="44"/>
        </w:rPr>
        <w:t>-</w:t>
      </w:r>
      <w:r w:rsidRPr="00AC04B1">
        <w:rPr>
          <w:rFonts w:ascii="方正小标宋简体" w:eastAsia="方正小标宋简体" w:hAnsi="宋体" w:hint="eastAsia"/>
          <w:sz w:val="44"/>
          <w:szCs w:val="44"/>
        </w:rPr>
        <w:t>秋冬甘蓝周年轮作技术规程</w:t>
      </w:r>
    </w:p>
    <w:p w:rsidR="00897EDB" w:rsidRPr="00AC04B1" w:rsidRDefault="00897EDB" w:rsidP="00D14219">
      <w:pPr>
        <w:pStyle w:val="a8"/>
        <w:spacing w:line="640" w:lineRule="exact"/>
        <w:ind w:firstLineChars="0" w:firstLine="0"/>
        <w:jc w:val="center"/>
        <w:rPr>
          <w:rFonts w:ascii="方正小标宋简体" w:eastAsia="方正小标宋简体" w:hAnsi="宋体"/>
          <w:sz w:val="44"/>
          <w:szCs w:val="44"/>
        </w:rPr>
      </w:pPr>
      <w:r w:rsidRPr="00AC04B1">
        <w:rPr>
          <w:rFonts w:ascii="方正小标宋简体" w:eastAsia="方正小标宋简体" w:hAnsi="宋体" w:hint="eastAsia"/>
          <w:sz w:val="44"/>
          <w:szCs w:val="44"/>
        </w:rPr>
        <w:t>编 制 说 明</w:t>
      </w:r>
    </w:p>
    <w:p w:rsidR="00AC04B1" w:rsidRPr="00AC04B1" w:rsidRDefault="00AC04B1" w:rsidP="00AC04B1">
      <w:pPr>
        <w:pStyle w:val="a8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AC04B1">
        <w:rPr>
          <w:rFonts w:ascii="黑体" w:eastAsia="黑体" w:hAnsi="黑体" w:hint="eastAsia"/>
          <w:sz w:val="32"/>
          <w:szCs w:val="32"/>
        </w:rPr>
        <w:t>一、</w:t>
      </w:r>
      <w:r w:rsidR="00897EDB" w:rsidRPr="00AC04B1">
        <w:rPr>
          <w:rFonts w:ascii="黑体" w:eastAsia="黑体" w:hAnsi="黑体" w:hint="eastAsia"/>
          <w:sz w:val="32"/>
          <w:szCs w:val="32"/>
        </w:rPr>
        <w:t>任务来源</w:t>
      </w:r>
    </w:p>
    <w:p w:rsid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为了促进农业科技成果转化，贯彻《江苏省农业标准化示范区管理办法》，充分发挥标准化在农业产业结构调整中的作用，组织起草了本标准。</w:t>
      </w:r>
    </w:p>
    <w:p w:rsidR="00AC04B1" w:rsidRDefault="00AC04B1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黑体" w:eastAsia="黑体" w:hAnsi="黑体" w:hint="eastAsia"/>
          <w:sz w:val="32"/>
          <w:szCs w:val="32"/>
        </w:rPr>
        <w:t>二、目的意义</w:t>
      </w:r>
    </w:p>
    <w:p w:rsidR="00897EDB" w:rsidRPr="00D14219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我市地处淮北地区，温光条件适宜，是我省日光温室栽培最佳地区。</w:t>
      </w:r>
      <w:r w:rsidR="00AC04B1">
        <w:rPr>
          <w:rFonts w:ascii="仿宋_GB2312" w:eastAsia="仿宋_GB2312" w:hAnsi="宋体" w:hint="eastAsia"/>
          <w:sz w:val="32"/>
          <w:szCs w:val="32"/>
        </w:rPr>
        <w:t>甜瓜、甘蓝</w:t>
      </w:r>
      <w:r w:rsidRPr="00AC04B1">
        <w:rPr>
          <w:rFonts w:ascii="仿宋_GB2312" w:eastAsia="仿宋_GB2312" w:hAnsi="宋体" w:hint="eastAsia"/>
          <w:sz w:val="32"/>
          <w:szCs w:val="32"/>
        </w:rPr>
        <w:t>是我市重要的</w:t>
      </w:r>
      <w:r w:rsidR="00AC04B1">
        <w:rPr>
          <w:rFonts w:ascii="仿宋_GB2312" w:eastAsia="仿宋_GB2312" w:hAnsi="宋体" w:hint="eastAsia"/>
          <w:sz w:val="32"/>
          <w:szCs w:val="32"/>
        </w:rPr>
        <w:t>瓜果蔬菜</w:t>
      </w:r>
      <w:r w:rsidRPr="00AC04B1">
        <w:rPr>
          <w:rFonts w:ascii="仿宋_GB2312" w:eastAsia="仿宋_GB2312" w:hAnsi="宋体" w:hint="eastAsia"/>
          <w:sz w:val="32"/>
          <w:szCs w:val="32"/>
        </w:rPr>
        <w:t>，常年种植面积达5万亩以上，其营养丰富，深受广大市民喜爱。</w:t>
      </w:r>
      <w:r w:rsidR="00AC04B1" w:rsidRPr="00D14219">
        <w:rPr>
          <w:rFonts w:ascii="仿宋_GB2312" w:eastAsia="仿宋_GB2312" w:hAnsi="宋体" w:hint="eastAsia"/>
          <w:sz w:val="32"/>
          <w:szCs w:val="32"/>
        </w:rPr>
        <w:t>近年来甜瓜栽培面积不断扩大，特别是设施甜瓜栽培面积发展更迅速，已经形成特色产业发展格局，深受消费者喜爱，但是随着大规模推广应用，在生产中存在诸多问题，特别是甜瓜种植技术的老化、标准化种植技术的缺乏、周年生产模式单一等因素制约了我市甜瓜行业的发展，因此，创新科学的绿色周年栽培模式，既可以实现设施甜瓜高质量可持续发展，又可以提高土地利用率，增加农民收益。本标准通过甜瓜、秋冬甘蓝周年轮作，解决甜瓜产区连作障碍日趋严重、种植模式单一及土地利用率低等生产问题，旨在为设施甜瓜产业健康可持续发展提供理论与技术支撑。自2020年以来，连云港市园艺蔬菜技术指导站依托2020年农业科技创新与推广项目 ‘连云港市园艺作物高产创建项目’分别在赣榆青口镇二沟村、灌云侍庄街道、东海安峰等示范基地进行试验示范，试验结果表明，甜瓜、秋冬甘蓝周年轮作技术不仅明显达到增产增质效果，而且解决了部分生产问题，适合连云港及周边地区应用，但技术仍然存在许多问题，亟需规范的种植技术</w:t>
      </w:r>
      <w:r w:rsidR="00AC04B1" w:rsidRPr="00D14219">
        <w:rPr>
          <w:rFonts w:ascii="仿宋_GB2312" w:eastAsia="仿宋_GB2312" w:hAnsi="宋体" w:hint="eastAsia"/>
          <w:sz w:val="32"/>
          <w:szCs w:val="32"/>
        </w:rPr>
        <w:lastRenderedPageBreak/>
        <w:t>指导生产，制定推广本标准，对促进甜瓜、秋冬甘蓝周年轮作技术的应用有重要的指导意义。</w:t>
      </w:r>
    </w:p>
    <w:p w:rsidR="00897EDB" w:rsidRPr="00AC04B1" w:rsidRDefault="00AC04B1" w:rsidP="00AC04B1">
      <w:pPr>
        <w:pStyle w:val="a8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AC04B1">
        <w:rPr>
          <w:rFonts w:ascii="黑体" w:eastAsia="黑体" w:hAnsi="黑体" w:hint="eastAsia"/>
          <w:sz w:val="32"/>
          <w:szCs w:val="32"/>
        </w:rPr>
        <w:t>三、</w:t>
      </w:r>
      <w:r w:rsidR="00897EDB" w:rsidRPr="00AC04B1">
        <w:rPr>
          <w:rFonts w:ascii="黑体" w:eastAsia="黑体" w:hAnsi="黑体" w:hint="eastAsia"/>
          <w:sz w:val="32"/>
          <w:szCs w:val="32"/>
        </w:rPr>
        <w:t>编制过程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本标准</w:t>
      </w:r>
      <w:r w:rsidR="00D01009" w:rsidRPr="00D01009">
        <w:rPr>
          <w:rFonts w:ascii="仿宋_GB2312" w:eastAsia="仿宋_GB2312" w:hAnsi="宋体" w:hint="eastAsia"/>
          <w:sz w:val="32"/>
          <w:szCs w:val="32"/>
        </w:rPr>
        <w:t>按照GB/T 1.1—2020《标准化工作导则  第1部分：标准化文件的结构和起草规则》的规定</w:t>
      </w:r>
      <w:r w:rsidRPr="00AC04B1">
        <w:rPr>
          <w:rFonts w:ascii="仿宋_GB2312" w:eastAsia="仿宋_GB2312" w:hAnsi="宋体" w:hint="eastAsia"/>
          <w:sz w:val="32"/>
          <w:szCs w:val="32"/>
        </w:rPr>
        <w:t>编制。本标准的编制主要经历了以下的几个过程：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1、技术咨询。征求各部门有关专家及部分</w:t>
      </w:r>
      <w:r w:rsidR="00D01009">
        <w:rPr>
          <w:rFonts w:ascii="仿宋_GB2312" w:eastAsia="仿宋_GB2312" w:hAnsi="宋体" w:hint="eastAsia"/>
          <w:sz w:val="32"/>
          <w:szCs w:val="32"/>
        </w:rPr>
        <w:t>甜瓜甘蓝</w:t>
      </w:r>
      <w:r w:rsidRPr="00AC04B1">
        <w:rPr>
          <w:rFonts w:ascii="仿宋_GB2312" w:eastAsia="仿宋_GB2312" w:hAnsi="宋体" w:hint="eastAsia"/>
          <w:sz w:val="32"/>
          <w:szCs w:val="32"/>
        </w:rPr>
        <w:t>种植验丰富的农民代表意见。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2、试验研究。201</w:t>
      </w:r>
      <w:r w:rsidR="00D01009">
        <w:rPr>
          <w:rFonts w:ascii="仿宋_GB2312" w:eastAsia="仿宋_GB2312" w:hAnsi="宋体" w:hint="eastAsia"/>
          <w:sz w:val="32"/>
          <w:szCs w:val="32"/>
        </w:rPr>
        <w:t>9</w:t>
      </w:r>
      <w:r w:rsidRPr="00AC04B1">
        <w:rPr>
          <w:rFonts w:ascii="仿宋_GB2312" w:eastAsia="仿宋_GB2312" w:hAnsi="宋体" w:hint="eastAsia"/>
          <w:sz w:val="32"/>
          <w:szCs w:val="32"/>
        </w:rPr>
        <w:t>年～20</w:t>
      </w:r>
      <w:r w:rsidR="00D01009">
        <w:rPr>
          <w:rFonts w:ascii="仿宋_GB2312" w:eastAsia="仿宋_GB2312" w:hAnsi="宋体" w:hint="eastAsia"/>
          <w:sz w:val="32"/>
          <w:szCs w:val="32"/>
        </w:rPr>
        <w:t>23</w:t>
      </w:r>
      <w:r w:rsidRPr="00AC04B1">
        <w:rPr>
          <w:rFonts w:ascii="仿宋_GB2312" w:eastAsia="仿宋_GB2312" w:hAnsi="宋体" w:hint="eastAsia"/>
          <w:sz w:val="32"/>
          <w:szCs w:val="32"/>
        </w:rPr>
        <w:t>年分别开展了</w:t>
      </w:r>
      <w:r w:rsidR="00CE2D6B" w:rsidRPr="00CE2D6B">
        <w:rPr>
          <w:rFonts w:ascii="仿宋_GB2312" w:eastAsia="仿宋_GB2312" w:hAnsi="宋体" w:hint="eastAsia"/>
          <w:sz w:val="32"/>
          <w:szCs w:val="32"/>
        </w:rPr>
        <w:t>茬口、播期、定植、水肥、密度等试验</w:t>
      </w:r>
      <w:r w:rsidRPr="00AC04B1">
        <w:rPr>
          <w:rFonts w:ascii="仿宋_GB2312" w:eastAsia="仿宋_GB2312" w:hAnsi="宋体" w:hint="eastAsia"/>
          <w:sz w:val="32"/>
          <w:szCs w:val="32"/>
        </w:rPr>
        <w:t>配套栽培试验研究，在试验、示范的基础上，制定</w:t>
      </w:r>
      <w:r w:rsidR="00D01009">
        <w:rPr>
          <w:rFonts w:ascii="仿宋_GB2312" w:eastAsia="仿宋_GB2312" w:hAnsi="宋体" w:hint="eastAsia"/>
          <w:sz w:val="32"/>
          <w:szCs w:val="32"/>
        </w:rPr>
        <w:t>甜瓜、秋冬甘蓝周年轮作</w:t>
      </w:r>
      <w:r w:rsidRPr="00AC04B1">
        <w:rPr>
          <w:rFonts w:ascii="仿宋_GB2312" w:eastAsia="仿宋_GB2312" w:hAnsi="宋体" w:hint="eastAsia"/>
          <w:sz w:val="32"/>
          <w:szCs w:val="32"/>
        </w:rPr>
        <w:t>的栽培标准。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3、调查研究。查阅各类相关资料，有针对性地收集有关国家标准和技术文献，经过认真的分析、整理和归类，选择了近20份作为主要参考文献。</w:t>
      </w:r>
    </w:p>
    <w:p w:rsid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4、征求专家意见。先后征求了</w:t>
      </w:r>
      <w:r w:rsidR="00D01009">
        <w:rPr>
          <w:rFonts w:ascii="仿宋_GB2312" w:eastAsia="仿宋_GB2312" w:hAnsi="宋体" w:hint="eastAsia"/>
          <w:sz w:val="32"/>
          <w:szCs w:val="32"/>
        </w:rPr>
        <w:t>江苏省农业技术推广总站、连云港市农业科学院</w:t>
      </w:r>
      <w:r w:rsidRPr="00AC04B1">
        <w:rPr>
          <w:rFonts w:ascii="仿宋_GB2312" w:eastAsia="仿宋_GB2312" w:hAnsi="宋体" w:hint="eastAsia"/>
          <w:sz w:val="32"/>
          <w:szCs w:val="32"/>
        </w:rPr>
        <w:t>、</w:t>
      </w:r>
      <w:r w:rsidR="00D01009">
        <w:rPr>
          <w:rFonts w:ascii="仿宋_GB2312" w:eastAsia="仿宋_GB2312" w:hAnsi="宋体" w:hint="eastAsia"/>
          <w:sz w:val="32"/>
          <w:szCs w:val="32"/>
        </w:rPr>
        <w:t>连云港市植物保护植物检疫站</w:t>
      </w:r>
      <w:r w:rsidR="00655DCD" w:rsidRPr="00AC04B1">
        <w:rPr>
          <w:rFonts w:ascii="仿宋_GB2312" w:eastAsia="仿宋_GB2312" w:hAnsi="宋体" w:hint="eastAsia"/>
          <w:sz w:val="32"/>
          <w:szCs w:val="32"/>
        </w:rPr>
        <w:t>三</w:t>
      </w:r>
      <w:r w:rsidRPr="00AC04B1">
        <w:rPr>
          <w:rFonts w:ascii="仿宋_GB2312" w:eastAsia="仿宋_GB2312" w:hAnsi="宋体" w:hint="eastAsia"/>
          <w:sz w:val="32"/>
          <w:szCs w:val="32"/>
        </w:rPr>
        <w:t>位蔬菜</w:t>
      </w:r>
      <w:r w:rsidR="00D01009">
        <w:rPr>
          <w:rFonts w:ascii="仿宋_GB2312" w:eastAsia="仿宋_GB2312" w:hAnsi="宋体" w:hint="eastAsia"/>
          <w:sz w:val="32"/>
          <w:szCs w:val="32"/>
        </w:rPr>
        <w:t>及植保</w:t>
      </w:r>
      <w:r w:rsidRPr="00AC04B1">
        <w:rPr>
          <w:rFonts w:ascii="仿宋_GB2312" w:eastAsia="仿宋_GB2312" w:hAnsi="宋体" w:hint="eastAsia"/>
          <w:sz w:val="32"/>
          <w:szCs w:val="32"/>
        </w:rPr>
        <w:t>专家的意见。</w:t>
      </w:r>
    </w:p>
    <w:p w:rsidR="00897EDB" w:rsidRPr="00AC04B1" w:rsidRDefault="00AC04B1" w:rsidP="00AC04B1">
      <w:pPr>
        <w:pStyle w:val="a8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AC04B1">
        <w:rPr>
          <w:rFonts w:ascii="黑体" w:eastAsia="黑体" w:hAnsi="黑体" w:hint="eastAsia"/>
          <w:sz w:val="32"/>
          <w:szCs w:val="32"/>
        </w:rPr>
        <w:t>四、</w:t>
      </w:r>
      <w:r w:rsidR="00897EDB" w:rsidRPr="00AC04B1">
        <w:rPr>
          <w:rFonts w:ascii="黑体" w:eastAsia="黑体" w:hAnsi="黑体" w:hint="eastAsia"/>
          <w:sz w:val="32"/>
          <w:szCs w:val="32"/>
        </w:rPr>
        <w:t>指标确定及依据</w:t>
      </w:r>
    </w:p>
    <w:p w:rsidR="00655DCD" w:rsidRPr="00AC04B1" w:rsidRDefault="00897EDB" w:rsidP="00AC04B1">
      <w:pPr>
        <w:widowControl/>
        <w:spacing w:line="560" w:lineRule="exact"/>
        <w:ind w:firstLineChars="200" w:firstLine="640"/>
        <w:rPr>
          <w:rFonts w:ascii="仿宋_GB2312" w:eastAsia="仿宋_GB2312" w:hAnsi="宋体" w:cs="DLF-3-4-445144134+ZDJDTO-568"/>
          <w:color w:val="000000"/>
          <w:kern w:val="0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针对</w:t>
      </w:r>
      <w:r w:rsidR="003026EC">
        <w:rPr>
          <w:rFonts w:ascii="仿宋_GB2312" w:eastAsia="仿宋_GB2312" w:hAnsi="宋体" w:hint="eastAsia"/>
          <w:sz w:val="32"/>
          <w:szCs w:val="32"/>
        </w:rPr>
        <w:t>甜瓜及秋冬甘蓝</w:t>
      </w:r>
      <w:r w:rsidRPr="00AC04B1">
        <w:rPr>
          <w:rFonts w:ascii="仿宋_GB2312" w:eastAsia="仿宋_GB2312" w:hAnsi="宋体" w:hint="eastAsia"/>
          <w:sz w:val="32"/>
          <w:szCs w:val="32"/>
        </w:rPr>
        <w:t>，进行了</w:t>
      </w:r>
      <w:r w:rsidR="00CE2D6B">
        <w:rPr>
          <w:rFonts w:ascii="仿宋_GB2312" w:eastAsia="仿宋_GB2312" w:hAnsi="宋体" w:hint="eastAsia"/>
          <w:sz w:val="32"/>
          <w:szCs w:val="32"/>
        </w:rPr>
        <w:t>茬口、</w:t>
      </w:r>
      <w:r w:rsidRPr="00AC04B1">
        <w:rPr>
          <w:rFonts w:ascii="仿宋_GB2312" w:eastAsia="仿宋_GB2312" w:hAnsi="宋体" w:hint="eastAsia"/>
          <w:sz w:val="32"/>
          <w:szCs w:val="32"/>
        </w:rPr>
        <w:t>播期、</w:t>
      </w:r>
      <w:r w:rsidR="003026EC">
        <w:rPr>
          <w:rFonts w:ascii="仿宋_GB2312" w:eastAsia="仿宋_GB2312" w:hAnsi="宋体" w:hint="eastAsia"/>
          <w:sz w:val="32"/>
          <w:szCs w:val="32"/>
        </w:rPr>
        <w:t>定植、水肥</w:t>
      </w:r>
      <w:r w:rsidRPr="00AC04B1">
        <w:rPr>
          <w:rFonts w:ascii="仿宋_GB2312" w:eastAsia="仿宋_GB2312" w:hAnsi="宋体" w:hint="eastAsia"/>
          <w:sz w:val="32"/>
          <w:szCs w:val="32"/>
        </w:rPr>
        <w:t>、密度等试验，结合大面积示范结果，总结出了配套</w:t>
      </w:r>
      <w:r w:rsidR="002A75F2">
        <w:rPr>
          <w:rFonts w:ascii="仿宋_GB2312" w:eastAsia="仿宋_GB2312" w:hAnsi="宋体" w:hint="eastAsia"/>
          <w:sz w:val="32"/>
          <w:szCs w:val="32"/>
        </w:rPr>
        <w:t>周年</w:t>
      </w:r>
      <w:r w:rsidR="003026EC">
        <w:rPr>
          <w:rFonts w:ascii="仿宋_GB2312" w:eastAsia="仿宋_GB2312" w:hAnsi="宋体" w:hint="eastAsia"/>
          <w:sz w:val="32"/>
          <w:szCs w:val="32"/>
        </w:rPr>
        <w:t>轮作</w:t>
      </w:r>
      <w:r w:rsidRPr="00AC04B1">
        <w:rPr>
          <w:rFonts w:ascii="仿宋_GB2312" w:eastAsia="仿宋_GB2312" w:hAnsi="宋体" w:hint="eastAsia"/>
          <w:sz w:val="32"/>
          <w:szCs w:val="32"/>
        </w:rPr>
        <w:t>栽培技术。</w:t>
      </w:r>
      <w:r w:rsidR="00655DCD" w:rsidRPr="00AC04B1">
        <w:rPr>
          <w:rFonts w:ascii="仿宋_GB2312" w:eastAsia="仿宋_GB2312" w:hAnsi="宋体" w:hint="eastAsia"/>
          <w:sz w:val="32"/>
          <w:szCs w:val="32"/>
        </w:rPr>
        <w:t xml:space="preserve">        </w:t>
      </w:r>
      <w:r w:rsidR="00655DCD" w:rsidRPr="00AC04B1">
        <w:rPr>
          <w:rFonts w:ascii="仿宋_GB2312" w:eastAsia="仿宋_GB2312" w:hAnsi="宋体" w:cs="DLF-3-4-445144134+ZDJDTO-568" w:hint="eastAsia"/>
          <w:color w:val="000000"/>
          <w:kern w:val="0"/>
          <w:sz w:val="32"/>
          <w:szCs w:val="32"/>
        </w:rPr>
        <w:t xml:space="preserve">          </w:t>
      </w:r>
    </w:p>
    <w:p w:rsidR="00897EDB" w:rsidRPr="00AC04B1" w:rsidRDefault="00655DCD" w:rsidP="00AC04B1">
      <w:pPr>
        <w:widowControl/>
        <w:spacing w:line="56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AC04B1">
        <w:rPr>
          <w:rFonts w:ascii="仿宋_GB2312" w:eastAsia="仿宋_GB2312" w:hAnsi="宋体" w:cs="DLF-3-4-445144134+ZDJDTO-568" w:hint="eastAsia"/>
          <w:color w:val="000000"/>
          <w:kern w:val="0"/>
          <w:sz w:val="32"/>
          <w:szCs w:val="32"/>
        </w:rPr>
        <w:t>1、</w:t>
      </w:r>
      <w:r w:rsidR="00AC602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茬口安排</w:t>
      </w:r>
    </w:p>
    <w:p w:rsidR="00A81C84" w:rsidRDefault="00A81C84" w:rsidP="00A81C84">
      <w:pPr>
        <w:widowControl/>
        <w:spacing w:line="560" w:lineRule="exact"/>
        <w:ind w:firstLineChars="200" w:firstLine="640"/>
        <w:rPr>
          <w:rFonts w:ascii="仿宋_GB2312" w:eastAsia="仿宋_GB2312" w:hint="eastAsia"/>
          <w:noProof/>
          <w:sz w:val="32"/>
          <w:szCs w:val="32"/>
        </w:rPr>
      </w:pPr>
      <w:r w:rsidRPr="00A81C84">
        <w:rPr>
          <w:rFonts w:ascii="仿宋_GB2312" w:eastAsia="仿宋_GB2312" w:hint="eastAsia"/>
          <w:noProof/>
          <w:sz w:val="32"/>
          <w:szCs w:val="32"/>
        </w:rPr>
        <w:t>甜瓜于2上、中旬月进行穴盘育苗，3月中、下旬定植，5月至7月分批采收。甘蓝于8月进行穴盘育苗，9月定植，11月至次年2月分批采收。</w:t>
      </w:r>
    </w:p>
    <w:p w:rsidR="00897EDB" w:rsidRPr="00AC04B1" w:rsidRDefault="00897EDB" w:rsidP="00A81C84">
      <w:pPr>
        <w:widowControl/>
        <w:spacing w:line="56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AC04B1">
        <w:rPr>
          <w:rFonts w:ascii="仿宋_GB2312" w:eastAsia="仿宋_GB2312" w:hAnsi="宋体" w:cs="DLF-3-4-445144134+ZDJDTO-568" w:hint="eastAsia"/>
          <w:color w:val="000000"/>
          <w:kern w:val="0"/>
          <w:sz w:val="32"/>
          <w:szCs w:val="32"/>
        </w:rPr>
        <w:t>2、</w:t>
      </w:r>
      <w:r w:rsidR="00AC602C">
        <w:rPr>
          <w:rFonts w:ascii="仿宋_GB2312" w:eastAsia="仿宋_GB2312" w:hAnsi="宋体" w:cs="DLF-3-4-445144134+ZDJDTO-568" w:hint="eastAsia"/>
          <w:color w:val="000000"/>
          <w:kern w:val="0"/>
          <w:sz w:val="32"/>
          <w:szCs w:val="32"/>
        </w:rPr>
        <w:t>甜瓜</w:t>
      </w:r>
      <w:r w:rsidRPr="00AC04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栽培管理</w:t>
      </w:r>
    </w:p>
    <w:p w:rsidR="00AC602C" w:rsidRPr="002A75F2" w:rsidRDefault="00BC1AAF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lastRenderedPageBreak/>
        <w:t>2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.1 育苗</w:t>
      </w:r>
    </w:p>
    <w:p w:rsidR="00AC602C" w:rsidRPr="002A75F2" w:rsidRDefault="00F7131D" w:rsidP="00F7131D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F7131D">
        <w:rPr>
          <w:rFonts w:ascii="仿宋_GB2312" w:eastAsia="仿宋_GB2312" w:hAnsi="宋体" w:hint="eastAsia"/>
          <w:sz w:val="32"/>
          <w:szCs w:val="32"/>
        </w:rPr>
        <w:t>浸种前晒种2 h～3 h，然后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用35℃的温水浸泡15 min，将种子上的种衣剂洗净，再将种子置于55 ℃的温水中浸泡，不断搅拌使水温降至30 ℃后再浸泡4 h。随后</w:t>
      </w:r>
      <w:bookmarkStart w:id="0" w:name="_GoBack"/>
      <w:bookmarkEnd w:id="0"/>
      <w:r w:rsidR="00AC602C" w:rsidRPr="002A75F2">
        <w:rPr>
          <w:rFonts w:ascii="仿宋_GB2312" w:eastAsia="仿宋_GB2312" w:hAnsi="宋体" w:hint="eastAsia"/>
          <w:sz w:val="32"/>
          <w:szCs w:val="32"/>
        </w:rPr>
        <w:t>用清水洗去种子表面的黏液，用湿布包好，置于28℃～30℃条件下催芽。</w:t>
      </w:r>
    </w:p>
    <w:p w:rsidR="002D30FD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选择背风向阳、排水良好地块，育苗基质配制选用腐熟有机肥和园土混合（比例为2∶1）或专用育苗基质。催芽12 h～14 h后播种。穴盘装满基质，浇足底水后第二天播种，1穴1粒，覆盖0.5 cm～1.5 cm 厚的基质，播后覆盖地膜，架设小拱棚，密闭大棚。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出苗前密封不揭膜，保持棚内温度25℃～30 ℃，夜间15℃～20℃。出苗25～30%时后适时揭膜通风炼苗，白天温度应保持在20℃～25℃，夜间应保持在13 ℃～17 ℃；</w:t>
      </w:r>
    </w:p>
    <w:p w:rsidR="002D30FD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苗床前期控水，晴好天气结合浇水施1次氮肥，喷1次防病药剂。当苗床基质发白或幼苗出现萎蔫状时及时浇水，阴雨天应通风降湿。</w:t>
      </w:r>
    </w:p>
    <w:p w:rsidR="00AC602C" w:rsidRPr="002A75F2" w:rsidRDefault="00F124C2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2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.2  定植</w:t>
      </w:r>
    </w:p>
    <w:p w:rsidR="00AC602C" w:rsidRPr="002A75F2" w:rsidRDefault="00A81C84" w:rsidP="00BC1AAF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</w:t>
      </w:r>
      <w:r w:rsidR="00BC1AAF" w:rsidRPr="002A75F2">
        <w:rPr>
          <w:rFonts w:ascii="仿宋_GB2312" w:eastAsia="仿宋_GB2312" w:hAnsi="宋体" w:hint="eastAsia"/>
          <w:sz w:val="32"/>
          <w:szCs w:val="32"/>
        </w:rPr>
        <w:t>月中下旬，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定植前1 d，充分淋水润湿育苗穴盘。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土壤翻深30 cm，结合整地每667 m2施有机肥1500 kg～2000 kg和复合肥（氮：磷：钾=15:15:15,下同）30 kg。移栽前扣棚作畦铺加厚地膜，畦面宽度为1.1 m～1.2 m，沟宽30 cm～40 cm。选晴天下午或阴天无风天移栽，每个畦面定植2行，株距35 cm～50 cm，吊蔓栽培密度为1300株～1500株/667 m2。移栽结束后立即搭建小拱棚，棚膜上盖草帘，外设大棚及保温被。</w:t>
      </w:r>
    </w:p>
    <w:p w:rsidR="00AC602C" w:rsidRPr="002A75F2" w:rsidRDefault="00F124C2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2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.3  定植后管理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浇透定根水，并随水施入70%甲基托布津800倍液或75%百菌清800倍液；植后5 d～7 d选晴好天气浇缓苗水；伸蔓期每667 m2随水</w:t>
      </w:r>
      <w:r w:rsidRPr="002A75F2">
        <w:rPr>
          <w:rFonts w:ascii="仿宋_GB2312" w:eastAsia="仿宋_GB2312" w:hAnsi="宋体" w:hint="eastAsia"/>
          <w:sz w:val="32"/>
          <w:szCs w:val="32"/>
        </w:rPr>
        <w:lastRenderedPageBreak/>
        <w:t>冲施硫酸钾2 kg～3 kg；雌花开放前浇一次小水；座瓜前不再浇水，座瓜核桃大时随水每667 m2追施硫酸钾20 kg、磷酸二铵20 kg、腐熟豆饼100 kg；膨瓜期至瓜转白时保持水分充足，头茬瓜采前10 d停止浇水，采后恢复浇水。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定植后密闭棚室，夜间18℃～20℃，白天28℃～35℃，缓苗后到雌花开放前夜间14℃～16℃，白天25℃～32℃，开花座果期夜间15℃～18℃，白天25℃～30℃。果实生长期夜间16℃～18℃，白天28℃～32℃。达到所需高温时放风排湿降温，当温度降到所需低温点时关风口保温。随外界温度升高而步加大放风量。夜温超过18℃时也可放风，保持相对湿度60%～70%。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茎蔓5叶～7叶时，用</w:t>
      </w:r>
      <w:r w:rsidR="00A81C84">
        <w:rPr>
          <w:rFonts w:ascii="仿宋_GB2312" w:eastAsia="仿宋_GB2312" w:hAnsi="宋体" w:hint="eastAsia"/>
          <w:sz w:val="32"/>
          <w:szCs w:val="32"/>
        </w:rPr>
        <w:t>专用</w:t>
      </w:r>
      <w:r w:rsidRPr="002A75F2">
        <w:rPr>
          <w:rFonts w:ascii="仿宋_GB2312" w:eastAsia="仿宋_GB2312" w:hAnsi="宋体" w:hint="eastAsia"/>
          <w:sz w:val="32"/>
          <w:szCs w:val="32"/>
        </w:rPr>
        <w:t>绳吊蔓，并随着植株的不断生长及时绕蔓。吊蔓整枝方法有两种：一种是主蔓单杆吊蔓一次掐顶，即主蔓一直缠绕到接近吊蔓胶丝绳顶部时一次性掐顶；另一种是主蔓单杆吊蔓两次掐顶，在主蔓长至13片叶左右时进行第一次掐顶，用顶部第一或第二叶叶腋生出的子蔓作为主蔓，继续在胶丝绳上缠绕，待新主蔓长至接近吊蔓胶丝绳的顶部时进行第二次掐顶，其他子蔓留1片叶掐尖。</w:t>
      </w:r>
    </w:p>
    <w:p w:rsidR="002A75F2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头茬瓜用坐瓜灵辅助坐果，后几茬瓜采用蜜蜂授粉或人工辅助授粉。头茬瓜用药剂处理雌花5个～6个，留瓜3个～4个；待头茬瓜坐住并膨大时，人工处理第二茬雌花3个～5个，留瓜2个～3个；第三茬在孙蔓上处理雌花3个～5个，留瓜2个～3个。及时摘除畸形瓜。</w:t>
      </w:r>
      <w:r w:rsidR="002A75F2" w:rsidRPr="002A75F2"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AC602C" w:rsidRPr="002A75F2" w:rsidRDefault="00BC1AAF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3、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秋冬甘蓝栽培管理</w:t>
      </w:r>
    </w:p>
    <w:p w:rsidR="00AC602C" w:rsidRPr="002A75F2" w:rsidRDefault="00BC1AAF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3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.1 育苗</w:t>
      </w:r>
    </w:p>
    <w:p w:rsidR="002D30FD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晴天晒种1 d～2 d，置于50 ℃～55 ℃温水浸泡10 min～15 min，待水温降至常温25℃～28℃时继续浸泡4 h，淋去水分后在20℃～</w:t>
      </w:r>
      <w:r w:rsidRPr="002A75F2">
        <w:rPr>
          <w:rFonts w:ascii="仿宋_GB2312" w:eastAsia="仿宋_GB2312" w:hAnsi="宋体" w:hint="eastAsia"/>
          <w:sz w:val="32"/>
          <w:szCs w:val="32"/>
        </w:rPr>
        <w:lastRenderedPageBreak/>
        <w:t>25℃温度下催芽。播前用种子重量的0.3%的65%的代森锰锌可湿性粉剂及50%的福美双拌种。耕翻晾晒耙细，每亩施腐熟有机肥2000 kg和三元复合肥(N:P:K为15：15：15) 30 kg，再浅耕浅耙，起垄做宽1.0 m～1.5 m，沟35 cm、高20 cm的高畦，搭设小拱棚或大棚遮盖遮阳网和防虫网。撒播或条播，浇足底水后覆一层薄细土，均匀播种后覆0.3 cm～0.5 cm细土，并用50%辛硫磷乳油800倍液或50%多菌灵可湿性粉剂500倍液进行土壤消毒，覆盖地膜48 h后揭膜，齐苗后再覆0.5 cm的过筛细土。</w:t>
      </w:r>
    </w:p>
    <w:p w:rsidR="00AC602C" w:rsidRPr="002A75F2" w:rsidRDefault="00AC602C" w:rsidP="002D30FD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出苗后浇水量不可过多，前1 d～3 d每天浇水1次，以后隔天浇水1次，当幼苗具3片真叶、苗高5 cm后，减少浇水次数。间苗分3次进行，均在上午10时至下午3时进行，第一次间苗在苗出齐子叶展平时，株距1 cm；第二次间苗在幼苗第一片真叶展开后，株距2 cm～2.5 cm；第三次间苗在达到壮苗标准时，株行距8 cm。第二三次间苗后结合浇水施肥提苗，以后视苗情追肥。</w:t>
      </w:r>
    </w:p>
    <w:p w:rsidR="00AC602C" w:rsidRPr="002A75F2" w:rsidRDefault="00BC1AAF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3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 xml:space="preserve">.2 </w:t>
      </w:r>
      <w:r w:rsidRPr="002A75F2">
        <w:rPr>
          <w:rFonts w:ascii="仿宋_GB2312" w:eastAsia="仿宋_GB2312" w:hAnsi="宋体" w:hint="eastAsia"/>
          <w:sz w:val="32"/>
          <w:szCs w:val="32"/>
        </w:rPr>
        <w:t>定植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结合整地每667 m2撒施优质腐熟有机肥1000 kg～2000 kg、尿素10 kg、复合肥（N:P2O5:K2O =15:15:15，下同）50 kg，施肥后深耕细耙，精细整地，深翻20 cm，使土肥混合均匀，耙平后作高畦。每亩施腐熟有机肥1200 kg～2000 kg、三元复合肥30 kg作基肥。施肥后深耕细耙，精细整地，深翻20 cm。铺设滴灌带后覆可降解地膜膜，膜边压紧压牢。</w:t>
      </w:r>
    </w:p>
    <w:p w:rsidR="00AC602C" w:rsidRPr="002A75F2" w:rsidRDefault="00AC602C" w:rsidP="00BC1AAF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9月中下旬定植</w:t>
      </w:r>
      <w:r w:rsidR="002D30FD" w:rsidRPr="002A75F2">
        <w:rPr>
          <w:rFonts w:ascii="仿宋_GB2312" w:eastAsia="仿宋_GB2312" w:hAnsi="宋体" w:hint="eastAsia"/>
          <w:sz w:val="32"/>
          <w:szCs w:val="32"/>
        </w:rPr>
        <w:t>，选晴天下午或阴天无风天移栽，</w:t>
      </w:r>
      <w:r w:rsidRPr="002A75F2">
        <w:rPr>
          <w:rFonts w:ascii="仿宋_GB2312" w:eastAsia="仿宋_GB2312" w:hAnsi="宋体" w:hint="eastAsia"/>
          <w:sz w:val="32"/>
          <w:szCs w:val="32"/>
        </w:rPr>
        <w:t>行距45 cm～55 cm，株距30 cm～40 cm，亩栽3000株～4000株。</w:t>
      </w:r>
    </w:p>
    <w:p w:rsidR="00AC602C" w:rsidRPr="002A75F2" w:rsidRDefault="00BC1AAF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3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>.</w:t>
      </w:r>
      <w:r w:rsidR="00F124C2" w:rsidRPr="002A75F2">
        <w:rPr>
          <w:rFonts w:ascii="仿宋_GB2312" w:eastAsia="仿宋_GB2312" w:hAnsi="宋体" w:hint="eastAsia"/>
          <w:sz w:val="32"/>
          <w:szCs w:val="32"/>
        </w:rPr>
        <w:t>3</w:t>
      </w:r>
      <w:r w:rsidR="00AC602C" w:rsidRPr="002A75F2">
        <w:rPr>
          <w:rFonts w:ascii="仿宋_GB2312" w:eastAsia="仿宋_GB2312" w:hAnsi="宋体" w:hint="eastAsia"/>
          <w:sz w:val="32"/>
          <w:szCs w:val="32"/>
        </w:rPr>
        <w:t xml:space="preserve"> 定植后管理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lastRenderedPageBreak/>
        <w:t>前期注意松土透气，排水防涝；中后期肥水齐攻，保持土壤见干见湿；莲座期保持土壤湿润；雨后及时排水，采收前15 d控制水肥。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分5次进行追肥，第一次在缓苗后结合中耕除草轻施稀薄粪肥；第二次在莲座叶生长初期，亩施尿素10 kg，叶面喷施0.2%硼砂溶液；第三次在莲座叶生长盛期，亩施复合肥15 kg；第四、五次在结球前期和中期，每次亩施三元复合肥10 kg。结球期喷施0.7%氯化钙2～3次结球后停止追肥。</w:t>
      </w:r>
    </w:p>
    <w:p w:rsidR="00AC602C" w:rsidRPr="002A75F2" w:rsidRDefault="00AC602C" w:rsidP="00AC602C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2A75F2">
        <w:rPr>
          <w:rFonts w:ascii="仿宋_GB2312" w:eastAsia="仿宋_GB2312" w:hAnsi="宋体" w:hint="eastAsia"/>
          <w:sz w:val="32"/>
          <w:szCs w:val="32"/>
        </w:rPr>
        <w:t>定植到植株封行前中耕2～3次，大雨或灌水后中耕除草，耕后培土。</w:t>
      </w:r>
    </w:p>
    <w:p w:rsidR="00897EDB" w:rsidRPr="00AC04B1" w:rsidRDefault="00AC04B1" w:rsidP="00AC602C">
      <w:pPr>
        <w:pStyle w:val="a8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 w:rsidRPr="00AC04B1">
        <w:rPr>
          <w:rFonts w:ascii="黑体" w:eastAsia="黑体" w:hAnsi="黑体" w:hint="eastAsia"/>
          <w:sz w:val="32"/>
          <w:szCs w:val="32"/>
        </w:rPr>
        <w:t>五、</w:t>
      </w:r>
      <w:r w:rsidR="00897EDB" w:rsidRPr="00AC04B1">
        <w:rPr>
          <w:rFonts w:ascii="黑体" w:eastAsia="黑体" w:hAnsi="黑体" w:hint="eastAsia"/>
          <w:sz w:val="32"/>
          <w:szCs w:val="32"/>
        </w:rPr>
        <w:t>贯彻标准的主要措施及建议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结合本标准的推广应用，特提出以下几点措施：一是广泛宣传；二是加强培训；三是典型示范；四是搞好指导。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本标准主要起草单位：连云港市园艺蔬菜技术指导站、</w:t>
      </w:r>
      <w:r w:rsidR="00AC04B1">
        <w:rPr>
          <w:rFonts w:ascii="仿宋_GB2312" w:eastAsia="仿宋_GB2312" w:hAnsi="宋体" w:hint="eastAsia"/>
          <w:sz w:val="32"/>
          <w:szCs w:val="32"/>
        </w:rPr>
        <w:t>连云港市农业科学院</w:t>
      </w:r>
      <w:r w:rsidRPr="00AC04B1">
        <w:rPr>
          <w:rFonts w:ascii="仿宋_GB2312" w:eastAsia="仿宋_GB2312" w:hAnsi="宋体" w:hint="eastAsia"/>
          <w:sz w:val="32"/>
          <w:szCs w:val="32"/>
        </w:rPr>
        <w:t>。</w:t>
      </w:r>
    </w:p>
    <w:p w:rsidR="00AC04B1" w:rsidRPr="00AC04B1" w:rsidRDefault="00897EDB" w:rsidP="002A75F2">
      <w:pPr>
        <w:ind w:firstLineChars="200" w:firstLine="640"/>
        <w:rPr>
          <w:rFonts w:ascii="仿宋_GB2312" w:eastAsia="仿宋_GB2312" w:hAnsi="宋体"/>
          <w:noProof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>本标准主要起草人：</w:t>
      </w:r>
      <w:r w:rsidR="00AC04B1" w:rsidRPr="00AC04B1">
        <w:rPr>
          <w:rFonts w:ascii="仿宋_GB2312" w:eastAsia="仿宋_GB2312" w:hAnsi="宋体" w:hint="eastAsia"/>
          <w:noProof/>
          <w:sz w:val="32"/>
          <w:szCs w:val="32"/>
        </w:rPr>
        <w:t>杨静、李威亚、吴敏、张翠玲、赵书光、葛徐芳、郑燕、王用虎、夏正凤、孙晓玲、朱芬、孙潇潇。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 </w:t>
      </w:r>
    </w:p>
    <w:p w:rsidR="00897EDB" w:rsidRPr="00AC04B1" w:rsidRDefault="00897EDB" w:rsidP="00AC04B1">
      <w:pPr>
        <w:pStyle w:val="a8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AC04B1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AC04B1">
        <w:rPr>
          <w:rFonts w:ascii="仿宋_GB2312" w:eastAsia="仿宋_GB2312" w:hAnsi="宋体" w:hint="eastAsia"/>
          <w:sz w:val="32"/>
          <w:szCs w:val="32"/>
        </w:rPr>
        <w:t xml:space="preserve">                                   </w:t>
      </w:r>
      <w:r w:rsidRPr="00AC04B1">
        <w:rPr>
          <w:rFonts w:ascii="仿宋_GB2312" w:eastAsia="仿宋_GB2312" w:hAnsi="宋体" w:hint="eastAsia"/>
          <w:sz w:val="32"/>
          <w:szCs w:val="32"/>
        </w:rPr>
        <w:t>二</w:t>
      </w:r>
      <w:r w:rsidRPr="00AC04B1">
        <w:rPr>
          <w:rFonts w:hAnsi="宋体" w:cs="宋体" w:hint="eastAsia"/>
          <w:sz w:val="32"/>
          <w:szCs w:val="32"/>
        </w:rPr>
        <w:t>〇</w:t>
      </w:r>
      <w:r w:rsidR="00AC04B1">
        <w:rPr>
          <w:rFonts w:ascii="仿宋_GB2312" w:eastAsia="仿宋_GB2312" w:hAnsi="仿宋_GB2312" w:cs="仿宋_GB2312" w:hint="eastAsia"/>
          <w:sz w:val="32"/>
          <w:szCs w:val="32"/>
        </w:rPr>
        <w:t>二四</w:t>
      </w:r>
      <w:r w:rsidRPr="00AC04B1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AC04B1">
        <w:rPr>
          <w:rFonts w:ascii="仿宋_GB2312" w:eastAsia="仿宋_GB2312" w:hAnsi="仿宋_GB2312" w:cs="仿宋_GB2312" w:hint="eastAsia"/>
          <w:sz w:val="32"/>
          <w:szCs w:val="32"/>
        </w:rPr>
        <w:t>九</w:t>
      </w:r>
      <w:r w:rsidRPr="00AC04B1">
        <w:rPr>
          <w:rFonts w:ascii="仿宋_GB2312" w:eastAsia="仿宋_GB2312" w:hAnsi="仿宋_GB2312" w:cs="仿宋_GB2312" w:hint="eastAsia"/>
          <w:sz w:val="32"/>
          <w:szCs w:val="32"/>
        </w:rPr>
        <w:t>月</w:t>
      </w:r>
    </w:p>
    <w:sectPr w:rsidR="00897EDB" w:rsidRPr="00AC04B1" w:rsidSect="00482A69">
      <w:headerReference w:type="default" r:id="rId8"/>
      <w:footerReference w:type="default" r:id="rId9"/>
      <w:pgSz w:w="11907" w:h="16839" w:code="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39" w:rsidRDefault="00E85839" w:rsidP="00350201">
      <w:r>
        <w:separator/>
      </w:r>
    </w:p>
  </w:endnote>
  <w:endnote w:type="continuationSeparator" w:id="0">
    <w:p w:rsidR="00E85839" w:rsidRDefault="00E85839" w:rsidP="0035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LF-3-4-445144134+ZDJDTO-568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EDB" w:rsidRDefault="00A24FB0" w:rsidP="00844D68">
    <w:pPr>
      <w:pStyle w:val="a7"/>
      <w:rPr>
        <w:rStyle w:val="a9"/>
      </w:rPr>
    </w:pPr>
    <w:r>
      <w:rPr>
        <w:rStyle w:val="a9"/>
        <w:kern w:val="2"/>
        <w:szCs w:val="18"/>
      </w:rPr>
      <w:fldChar w:fldCharType="begin"/>
    </w:r>
    <w:r w:rsidR="00897EDB">
      <w:rPr>
        <w:rStyle w:val="a9"/>
        <w:kern w:val="2"/>
        <w:szCs w:val="18"/>
      </w:rPr>
      <w:instrText xml:space="preserve"> PAGE </w:instrText>
    </w:r>
    <w:r>
      <w:rPr>
        <w:rStyle w:val="a9"/>
        <w:kern w:val="2"/>
        <w:szCs w:val="18"/>
      </w:rPr>
      <w:fldChar w:fldCharType="separate"/>
    </w:r>
    <w:r w:rsidR="00F7131D">
      <w:rPr>
        <w:rStyle w:val="a9"/>
        <w:noProof/>
        <w:kern w:val="2"/>
        <w:szCs w:val="18"/>
      </w:rPr>
      <w:t>3</w:t>
    </w:r>
    <w:r>
      <w:rPr>
        <w:rStyle w:val="a9"/>
        <w:kern w:val="2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39" w:rsidRDefault="00E85839" w:rsidP="00350201">
      <w:r>
        <w:separator/>
      </w:r>
    </w:p>
  </w:footnote>
  <w:footnote w:type="continuationSeparator" w:id="0">
    <w:p w:rsidR="00E85839" w:rsidRDefault="00E85839" w:rsidP="00350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EDB" w:rsidRDefault="00897EDB" w:rsidP="00BE115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pStyle w:val="a"/>
      <w:suff w:val="nothing"/>
      <w:lvlText w:val="%1　"/>
      <w:lvlJc w:val="left"/>
      <w:pPr>
        <w:ind w:left="360"/>
      </w:pPr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54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36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1">
    <w:nsid w:val="19D95DCF"/>
    <w:multiLevelType w:val="hybridMultilevel"/>
    <w:tmpl w:val="4782969A"/>
    <w:lvl w:ilvl="0" w:tplc="DB8AF204">
      <w:start w:val="1"/>
      <w:numFmt w:val="japaneseCounting"/>
      <w:lvlText w:val="%1、"/>
      <w:lvlJc w:val="left"/>
      <w:pPr>
        <w:ind w:left="8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5" w:hanging="420"/>
      </w:pPr>
    </w:lvl>
    <w:lvl w:ilvl="2" w:tplc="0409001B" w:tentative="1">
      <w:start w:val="1"/>
      <w:numFmt w:val="lowerRoman"/>
      <w:lvlText w:val="%3."/>
      <w:lvlJc w:val="righ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9" w:tentative="1">
      <w:start w:val="1"/>
      <w:numFmt w:val="lowerLetter"/>
      <w:lvlText w:val="%5)"/>
      <w:lvlJc w:val="left"/>
      <w:pPr>
        <w:ind w:left="2265" w:hanging="420"/>
      </w:pPr>
    </w:lvl>
    <w:lvl w:ilvl="5" w:tplc="0409001B" w:tentative="1">
      <w:start w:val="1"/>
      <w:numFmt w:val="lowerRoman"/>
      <w:lvlText w:val="%6."/>
      <w:lvlJc w:val="righ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9" w:tentative="1">
      <w:start w:val="1"/>
      <w:numFmt w:val="lowerLetter"/>
      <w:lvlText w:val="%8)"/>
      <w:lvlJc w:val="left"/>
      <w:pPr>
        <w:ind w:left="3525" w:hanging="420"/>
      </w:pPr>
    </w:lvl>
    <w:lvl w:ilvl="8" w:tplc="0409001B" w:tentative="1">
      <w:start w:val="1"/>
      <w:numFmt w:val="lowerRoman"/>
      <w:lvlText w:val="%9."/>
      <w:lvlJc w:val="right"/>
      <w:pPr>
        <w:ind w:left="3945" w:hanging="420"/>
      </w:pPr>
    </w:lvl>
  </w:abstractNum>
  <w:abstractNum w:abstractNumId="2">
    <w:nsid w:val="74E36C50"/>
    <w:multiLevelType w:val="hybridMultilevel"/>
    <w:tmpl w:val="02A4C522"/>
    <w:lvl w:ilvl="0" w:tplc="B3AA0E1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0201"/>
    <w:rsid w:val="001429EF"/>
    <w:rsid w:val="001E3522"/>
    <w:rsid w:val="002763E6"/>
    <w:rsid w:val="002A75F2"/>
    <w:rsid w:val="002D30FD"/>
    <w:rsid w:val="003026EC"/>
    <w:rsid w:val="00350201"/>
    <w:rsid w:val="00482A69"/>
    <w:rsid w:val="004868CA"/>
    <w:rsid w:val="004C6171"/>
    <w:rsid w:val="00515957"/>
    <w:rsid w:val="005A3C2A"/>
    <w:rsid w:val="005D7DC5"/>
    <w:rsid w:val="00625CFE"/>
    <w:rsid w:val="00655DCD"/>
    <w:rsid w:val="007C1836"/>
    <w:rsid w:val="00844D68"/>
    <w:rsid w:val="00897EDB"/>
    <w:rsid w:val="009138A5"/>
    <w:rsid w:val="00A10976"/>
    <w:rsid w:val="00A24FB0"/>
    <w:rsid w:val="00A432B2"/>
    <w:rsid w:val="00A81C84"/>
    <w:rsid w:val="00A83A88"/>
    <w:rsid w:val="00AB7D21"/>
    <w:rsid w:val="00AC04B1"/>
    <w:rsid w:val="00AC602C"/>
    <w:rsid w:val="00AE5602"/>
    <w:rsid w:val="00AE756A"/>
    <w:rsid w:val="00BC0D40"/>
    <w:rsid w:val="00BC1AAF"/>
    <w:rsid w:val="00BE1152"/>
    <w:rsid w:val="00CD347D"/>
    <w:rsid w:val="00CE2D6B"/>
    <w:rsid w:val="00D01009"/>
    <w:rsid w:val="00D1087A"/>
    <w:rsid w:val="00D14219"/>
    <w:rsid w:val="00D367B2"/>
    <w:rsid w:val="00E85839"/>
    <w:rsid w:val="00F124C2"/>
    <w:rsid w:val="00F7131D"/>
    <w:rsid w:val="00F81B53"/>
    <w:rsid w:val="00F9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20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semiHidden/>
    <w:rsid w:val="00350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sid w:val="00350201"/>
    <w:rPr>
      <w:rFonts w:cs="Times New Roman"/>
      <w:sz w:val="18"/>
      <w:szCs w:val="18"/>
    </w:rPr>
  </w:style>
  <w:style w:type="paragraph" w:styleId="a6">
    <w:name w:val="footer"/>
    <w:basedOn w:val="a1"/>
    <w:link w:val="Char0"/>
    <w:uiPriority w:val="99"/>
    <w:semiHidden/>
    <w:rsid w:val="003502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sid w:val="00350201"/>
    <w:rPr>
      <w:rFonts w:cs="Times New Roman"/>
      <w:sz w:val="18"/>
      <w:szCs w:val="18"/>
    </w:rPr>
  </w:style>
  <w:style w:type="paragraph" w:customStyle="1" w:styleId="a7">
    <w:name w:val="标准书脚_奇数页"/>
    <w:uiPriority w:val="99"/>
    <w:rsid w:val="00350201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8">
    <w:name w:val="段"/>
    <w:link w:val="Char1"/>
    <w:uiPriority w:val="99"/>
    <w:rsid w:val="00350201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2"/>
      <w:sz w:val="22"/>
      <w:szCs w:val="22"/>
    </w:rPr>
  </w:style>
  <w:style w:type="character" w:styleId="a9">
    <w:name w:val="page number"/>
    <w:uiPriority w:val="99"/>
    <w:rsid w:val="00350201"/>
    <w:rPr>
      <w:rFonts w:ascii="Times New Roman" w:eastAsia="宋体" w:hAnsi="Times New Roman" w:cs="Times New Roman"/>
      <w:sz w:val="18"/>
    </w:rPr>
  </w:style>
  <w:style w:type="character" w:customStyle="1" w:styleId="Char1">
    <w:name w:val="段 Char"/>
    <w:link w:val="a8"/>
    <w:uiPriority w:val="99"/>
    <w:locked/>
    <w:rsid w:val="00350201"/>
    <w:rPr>
      <w:rFonts w:ascii="宋体" w:hAnsi="Times New Roman"/>
      <w:noProof/>
      <w:kern w:val="2"/>
      <w:sz w:val="22"/>
      <w:szCs w:val="22"/>
      <w:lang w:val="en-US" w:eastAsia="zh-CN" w:bidi="ar-SA"/>
    </w:rPr>
  </w:style>
  <w:style w:type="paragraph" w:customStyle="1" w:styleId="a">
    <w:name w:val="章标题"/>
    <w:next w:val="a8"/>
    <w:uiPriority w:val="99"/>
    <w:rsid w:val="00BE1152"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0">
    <w:name w:val="一级条标题"/>
    <w:next w:val="a8"/>
    <w:uiPriority w:val="99"/>
    <w:rsid w:val="00BE1152"/>
    <w:pPr>
      <w:numPr>
        <w:ilvl w:val="1"/>
        <w:numId w:val="2"/>
      </w:numPr>
      <w:spacing w:beforeLines="50" w:afterLines="50"/>
      <w:ind w:left="360"/>
      <w:outlineLvl w:val="2"/>
    </w:pPr>
    <w:rPr>
      <w:rFonts w:ascii="黑体" w:eastAsia="黑体" w:hAnsi="Times New Roman"/>
      <w:sz w:val="21"/>
      <w:szCs w:val="21"/>
    </w:rPr>
  </w:style>
  <w:style w:type="paragraph" w:styleId="aa">
    <w:name w:val="Date"/>
    <w:basedOn w:val="a1"/>
    <w:next w:val="a1"/>
    <w:link w:val="Char2"/>
    <w:uiPriority w:val="99"/>
    <w:rsid w:val="00BE1152"/>
    <w:pPr>
      <w:ind w:leftChars="2500" w:left="100"/>
    </w:pPr>
  </w:style>
  <w:style w:type="character" w:customStyle="1" w:styleId="Char2">
    <w:name w:val="日期 Char"/>
    <w:link w:val="aa"/>
    <w:uiPriority w:val="99"/>
    <w:semiHidden/>
    <w:rsid w:val="005927D6"/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559</Words>
  <Characters>3188</Characters>
  <Application>Microsoft Office Word</Application>
  <DocSecurity>0</DocSecurity>
  <Lines>26</Lines>
  <Paragraphs>7</Paragraphs>
  <ScaleCrop>false</ScaleCrop>
  <Company>Microsoft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红颜草莓日光温室生产技术规程</dc:title>
  <dc:subject/>
  <dc:creator>AutoBVT</dc:creator>
  <cp:keywords/>
  <dc:description/>
  <cp:lastModifiedBy>Windows User</cp:lastModifiedBy>
  <cp:revision>20</cp:revision>
  <dcterms:created xsi:type="dcterms:W3CDTF">2019-10-12T05:51:00Z</dcterms:created>
  <dcterms:modified xsi:type="dcterms:W3CDTF">2024-09-19T01:55:00Z</dcterms:modified>
</cp:coreProperties>
</file>